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contextualSpacing w:val="0"/>
        <w:jc w:val="center"/>
        <w:rPr>
          <w:rFonts w:ascii="Calibri" w:cs="Calibri" w:eastAsia="Calibri" w:hAnsi="Calibri"/>
          <w:sz w:val="32"/>
          <w:szCs w:val="32"/>
        </w:rPr>
      </w:pPr>
      <w:bookmarkStart w:colFirst="0" w:colLast="0" w:name="_gjdgxs" w:id="0"/>
      <w:bookmarkEnd w:id="0"/>
      <w:r w:rsidDel="00000000" w:rsidR="00000000" w:rsidRPr="00000000">
        <w:rPr>
          <w:rFonts w:ascii="Calibri" w:cs="Calibri" w:eastAsia="Calibri" w:hAnsi="Calibri"/>
          <w:sz w:val="32"/>
          <w:szCs w:val="32"/>
          <w:rtl w:val="0"/>
        </w:rPr>
        <w:t xml:space="preserve">System zewnętrzny w systemie pz.gov.pl</w:t>
      </w:r>
    </w:p>
    <w:p w:rsidR="00000000" w:rsidDel="00000000" w:rsidP="00000000" w:rsidRDefault="00000000" w:rsidRPr="00000000">
      <w:pPr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Poniższe dane proszę wypełnić i przesłać na adres </w:t>
      </w:r>
      <w:hyperlink r:id="rId5">
        <w:r w:rsidDel="00000000" w:rsidR="00000000" w:rsidRPr="00000000">
          <w:rPr>
            <w:rFonts w:ascii="Arial" w:cs="Arial" w:eastAsia="Arial" w:hAnsi="Arial"/>
            <w:color w:val="000080"/>
            <w:sz w:val="21"/>
            <w:szCs w:val="21"/>
            <w:u w:val="single"/>
            <w:rtl w:val="0"/>
          </w:rPr>
          <w:t xml:space="preserve">epuap-pomoc@coi.gov.pl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Przed wysłaniem informacji należy:</w:t>
      </w:r>
    </w:p>
    <w:p w:rsidR="00000000" w:rsidDel="00000000" w:rsidP="00000000" w:rsidRDefault="00000000" w:rsidRPr="00000000">
      <w:pPr>
        <w:contextualSpacing w:val="0"/>
        <w:rPr>
          <w:rFonts w:ascii="Arial" w:cs="Arial" w:eastAsia="Arial" w:hAnsi="Arial"/>
          <w:color w:val="ff0000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Posiadać Uprawnienia Podmiotu Publicznego na epuap.gov.pl</w:t>
      </w:r>
    </w:p>
    <w:p w:rsidR="00000000" w:rsidDel="00000000" w:rsidP="00000000" w:rsidRDefault="00000000" w:rsidRPr="00000000">
      <w:pPr>
        <w:contextualSpacing w:val="0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Dodać certyfikat do systemu w konsoli Draco otrzymany od Nas w ramach realizacji zgłoszenia o nadanie Uprawnień Podmiotu Publicznego</w:t>
      </w:r>
    </w:p>
    <w:p w:rsidR="00000000" w:rsidDel="00000000" w:rsidP="00000000" w:rsidRDefault="00000000" w:rsidRPr="00000000">
      <w:pPr>
        <w:contextualSpacing w:val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638.0" w:type="dxa"/>
        <w:jc w:val="left"/>
        <w:tblInd w:w="55.0" w:type="dxa"/>
        <w:tblBorders>
          <w:top w:color="000001" w:space="0" w:sz="4" w:val="single"/>
          <w:left w:color="000001" w:space="0" w:sz="4" w:val="single"/>
          <w:bottom w:color="000001" w:space="0" w:sz="4" w:val="single"/>
          <w:insideH w:color="000001" w:space="0" w:sz="4" w:val="single"/>
        </w:tblBorders>
        <w:tblLayout w:type="fixed"/>
        <w:tblLook w:val="0000"/>
      </w:tblPr>
      <w:tblGrid>
        <w:gridCol w:w="3284"/>
        <w:gridCol w:w="6354"/>
        <w:tblGridChange w:id="0">
          <w:tblGrid>
            <w:gridCol w:w="3284"/>
            <w:gridCol w:w="6354"/>
          </w:tblGrid>
        </w:tblGridChange>
      </w:tblGrid>
      <w:tr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</w:tcBorders>
            <w:shd w:fill="ffffff" w:val="clear"/>
            <w:tcMar>
              <w:left w:w="54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Wnioskodawca</w:t>
            </w:r>
          </w:p>
        </w:tc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w="54.0" w:type="dxa"/>
            </w:tcMar>
          </w:tcPr>
          <w:p w:rsidR="00000000" w:rsidDel="00000000" w:rsidP="00000000" w:rsidRDefault="00000000" w:rsidRPr="00000000">
            <w:pPr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Nazwa firmy składającej wniosek o konto testowe</w:t>
            </w:r>
          </w:p>
        </w:tc>
      </w:tr>
      <w:tr>
        <w:tc>
          <w:tcPr>
            <w:tcBorders>
              <w:left w:color="000001" w:space="0" w:sz="4" w:val="single"/>
              <w:bottom w:color="000001" w:space="0" w:sz="4" w:val="single"/>
            </w:tcBorders>
            <w:shd w:fill="ffffff" w:val="clear"/>
            <w:tcMar>
              <w:left w:w="54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ID Podmiotu</w:t>
            </w:r>
          </w:p>
        </w:tc>
        <w:tc>
          <w:tcPr>
            <w:tcBorders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w="54.0" w:type="dxa"/>
            </w:tcMar>
          </w:tcPr>
          <w:p w:rsidR="00000000" w:rsidDel="00000000" w:rsidP="00000000" w:rsidRDefault="00000000" w:rsidRPr="00000000">
            <w:pPr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Id podmiotu  (np. StGliwice) – wartość, która pojawiła się podczas występowania o rolę Instytucja Publiczna</w:t>
            </w:r>
          </w:p>
        </w:tc>
      </w:tr>
      <w:tr>
        <w:tc>
          <w:tcPr>
            <w:tcBorders>
              <w:left w:color="000001" w:space="0" w:sz="4" w:val="single"/>
              <w:bottom w:color="000001" w:space="0" w:sz="4" w:val="single"/>
            </w:tcBorders>
            <w:shd w:fill="ffffff" w:val="clear"/>
            <w:tcMar>
              <w:left w:w="54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ID Systemu ePUAP</w:t>
            </w:r>
          </w:p>
        </w:tc>
        <w:tc>
          <w:tcPr>
            <w:tcBorders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w="54.0" w:type="dxa"/>
            </w:tcMar>
          </w:tcPr>
          <w:p w:rsidR="00000000" w:rsidDel="00000000" w:rsidP="00000000" w:rsidRDefault="00000000" w:rsidRPr="00000000">
            <w:pPr>
              <w:spacing w:after="100" w:before="10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Jest to identyfikator wygenerowany automatycznie podczas rejestracji systemu w konsoli Draco. Opis rejestracji znajduje się w punkcie 4.</w:t>
            </w:r>
          </w:p>
        </w:tc>
      </w:tr>
      <w:tr>
        <w:tc>
          <w:tcPr>
            <w:tcBorders>
              <w:left w:color="000001" w:space="0" w:sz="4" w:val="single"/>
              <w:bottom w:color="000001" w:space="0" w:sz="4" w:val="single"/>
            </w:tcBorders>
            <w:shd w:fill="ffffff" w:val="clear"/>
            <w:tcMar>
              <w:left w:w="54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Nazwa systemu </w:t>
            </w:r>
          </w:p>
        </w:tc>
        <w:tc>
          <w:tcPr>
            <w:tcBorders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w="54.0" w:type="dxa"/>
            </w:tcMar>
          </w:tcPr>
          <w:p w:rsidR="00000000" w:rsidDel="00000000" w:rsidP="00000000" w:rsidRDefault="00000000" w:rsidRPr="00000000">
            <w:pPr>
              <w:spacing w:after="100" w:before="10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Tutaj można wpisać tą samą wartość jak w polu: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ID Systemu ePUAP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left w:color="000001" w:space="0" w:sz="4" w:val="single"/>
              <w:bottom w:color="000001" w:space="0" w:sz="4" w:val="single"/>
            </w:tcBorders>
            <w:shd w:fill="ffffff" w:val="clear"/>
            <w:tcMar>
              <w:left w:w="54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Uprawnienia standardowe</w:t>
            </w:r>
          </w:p>
        </w:tc>
        <w:tc>
          <w:tcPr>
            <w:tcBorders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w="54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Dostęp do SignatureVerification.verifySignature</w:t>
              <w:br w:type="textWrapping"/>
              <w:t xml:space="preserve">Dostęp do TpSigning.addDocumentToSigning</w:t>
              <w:br w:type="textWrapping"/>
              <w:t xml:space="preserve">Dostęp do TpSigning.getSignedDocument</w:t>
              <w:br w:type="textWrapping"/>
              <w:t xml:space="preserve">Dostęp do TpSigning.hasTrustedProfileInstitution</w:t>
              <w:br w:type="textWrapping"/>
              <w:t xml:space="preserve">Dostęp do TpSigning.hasTrustedProfilePerson</w:t>
              <w:br w:type="textWrapping"/>
              <w:t xml:space="preserve">Dostęp do TpSigning.verifySignedDocument</w:t>
              <w:br w:type="textWrapping"/>
              <w:t xml:space="preserve">Dostęp do TpUserInfo.getTpUserInfo </w:t>
            </w:r>
          </w:p>
        </w:tc>
      </w:tr>
      <w:tr>
        <w:tc>
          <w:tcPr>
            <w:tcBorders>
              <w:left w:color="000001" w:space="0" w:sz="4" w:val="single"/>
              <w:bottom w:color="000001" w:space="0" w:sz="4" w:val="single"/>
            </w:tcBorders>
            <w:shd w:fill="ffffff" w:val="clear"/>
            <w:tcMar>
              <w:left w:w="54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Uprawnienia rozszerzone (uzasadnienie)</w:t>
            </w:r>
          </w:p>
        </w:tc>
        <w:tc>
          <w:tcPr>
            <w:tcBorders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w="54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Uprawnienia do pozostałych usług systemu PZ będą nadawane tylko w uzasadnionych przypadkach. Proszę opisać w jaki sposób będzie działała integracja. Lista usług Webservice i jak będą wykorzystywane. (Jeśli chcemy używać tylko SSO, czyli logowania przez EPUAP to pole może zostać puste)</w:t>
            </w:r>
          </w:p>
        </w:tc>
      </w:tr>
      <w:tr>
        <w:tc>
          <w:tcPr>
            <w:gridSpan w:val="2"/>
            <w:tcBorders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w="54.0" w:type="dxa"/>
            </w:tcMar>
          </w:tcPr>
          <w:p w:rsidR="00000000" w:rsidDel="00000000" w:rsidP="00000000" w:rsidRDefault="00000000" w:rsidRPr="00000000">
            <w:pPr>
              <w:contextualSpacing w:val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Poniżej informacje wymagane w przypadku wnioskowania o </w:t>
            </w:r>
          </w:p>
          <w:p w:rsidR="00000000" w:rsidDel="00000000" w:rsidP="00000000" w:rsidRDefault="00000000" w:rsidRPr="00000000">
            <w:pPr>
              <w:contextualSpacing w:val="0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„Dostęp do usług Single Sign-On i Single Logout”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Sposób realizacji logowania opisany w instrukcji:</w:t>
            </w:r>
          </w:p>
          <w:p w:rsidR="00000000" w:rsidDel="00000000" w:rsidP="00000000" w:rsidRDefault="00000000" w:rsidRPr="00000000">
            <w:pPr>
              <w:contextualSpacing w:val="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https://pz.gov.pl/Instrukcja_dla_Integratora_PZ_logowanie.pdf</w:t>
            </w:r>
          </w:p>
        </w:tc>
      </w:tr>
      <w:tr>
        <w:tc>
          <w:tcPr>
            <w:tcBorders>
              <w:left w:color="000001" w:space="0" w:sz="4" w:val="single"/>
              <w:bottom w:color="000001" w:space="0" w:sz="4" w:val="single"/>
            </w:tcBorders>
            <w:shd w:fill="ffffff" w:val="clear"/>
            <w:tcMar>
              <w:left w:w="54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Nazwa SAML (Issuer)</w:t>
            </w:r>
          </w:p>
        </w:tc>
        <w:tc>
          <w:tcPr>
            <w:tcBorders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w="54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Tutaj można wpisać dowolną nazwę. Bardzo ważne jest to, że zapytanie do EPUAP-u musi posiadać ustawioną tą samą wartość w obiekcie AuthRequest protokołu SAML. Po stronie EPUAP wartość jest dodawana do uprawnionych i jeśli użyjemy nieprawidłowej nazwy to EPUAP odrzuci nasze zapytanie. Można powiedzieć, że Issuer jest swego rodzaju loginem do API. Dobrym przykładem prawidłowego issuer-a jest domena np. http://moja-domena.pl</w:t>
            </w:r>
          </w:p>
        </w:tc>
      </w:tr>
      <w:tr>
        <w:tc>
          <w:tcPr>
            <w:tcBorders>
              <w:left w:color="000001" w:space="0" w:sz="4" w:val="single"/>
              <w:bottom w:color="000001" w:space="0" w:sz="4" w:val="single"/>
            </w:tcBorders>
            <w:shd w:fill="ffffff" w:val="clear"/>
            <w:tcMar>
              <w:left w:w="54.0" w:type="dxa"/>
            </w:tcMar>
          </w:tcPr>
          <w:p w:rsidR="00000000" w:rsidDel="00000000" w:rsidP="00000000" w:rsidRDefault="00000000" w:rsidRPr="00000000">
            <w:pPr>
              <w:contextualSpacing w:val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Adres zwrotny dla usługi SSO</w:t>
            </w:r>
          </w:p>
        </w:tc>
        <w:tc>
          <w:tcPr>
            <w:tcBorders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w="54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hyperlink r:id="rId6">
              <w:r w:rsidDel="00000000" w:rsidR="00000000" w:rsidRPr="00000000">
                <w:rPr>
                  <w:rFonts w:ascii="Times New Roman" w:cs="Times New Roman" w:eastAsia="Times New Roman" w:hAnsi="Times New Roman"/>
                  <w:b w:val="0"/>
                  <w:i w:val="0"/>
                  <w:smallCaps w:val="0"/>
                  <w:strike w:val="0"/>
                  <w:color w:val="000080"/>
                  <w:sz w:val="24"/>
                  <w:szCs w:val="24"/>
                  <w:u w:val="single"/>
                  <w:shd w:fill="auto" w:val="clear"/>
                  <w:vertAlign w:val="baseline"/>
                  <w:rtl w:val="0"/>
                </w:rPr>
                <w:t xml:space="preserve">https://moja-domena.pl/epuap/login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– jest to domena, na którą EPUAP wyśle obiekt SAMLArt (w postaci callback-a) po wpisaniu prawidłowego loginu oraz hasła</w:t>
            </w:r>
          </w:p>
        </w:tc>
      </w:tr>
      <w:tr>
        <w:tc>
          <w:tcPr>
            <w:tcBorders>
              <w:left w:color="000001" w:space="0" w:sz="4" w:val="single"/>
              <w:bottom w:color="000001" w:space="0" w:sz="4" w:val="single"/>
            </w:tcBorders>
            <w:shd w:fill="ffffff" w:val="clear"/>
            <w:tcMar>
              <w:left w:w="54.0" w:type="dxa"/>
            </w:tcMar>
          </w:tcPr>
          <w:p w:rsidR="00000000" w:rsidDel="00000000" w:rsidP="00000000" w:rsidRDefault="00000000" w:rsidRPr="00000000">
            <w:pPr>
              <w:contextualSpacing w:val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Adres zwrotny dla usługi SLO</w:t>
            </w:r>
          </w:p>
        </w:tc>
        <w:tc>
          <w:tcPr>
            <w:tcBorders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w="54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hyperlink r:id="rId7">
              <w:r w:rsidDel="00000000" w:rsidR="00000000" w:rsidRPr="00000000">
                <w:rPr>
                  <w:rFonts w:ascii="Times New Roman" w:cs="Times New Roman" w:eastAsia="Times New Roman" w:hAnsi="Times New Roman"/>
                  <w:b w:val="0"/>
                  <w:i w:val="0"/>
                  <w:smallCaps w:val="0"/>
                  <w:strike w:val="0"/>
                  <w:color w:val="000080"/>
                  <w:sz w:val="24"/>
                  <w:szCs w:val="24"/>
                  <w:u w:val="single"/>
                  <w:shd w:fill="auto" w:val="clear"/>
                  <w:vertAlign w:val="baseline"/>
                  <w:rtl w:val="0"/>
                </w:rPr>
                <w:t xml:space="preserve">https://</w:t>
              </w:r>
            </w:hyperlink>
            <w:hyperlink r:id="rId8">
              <w:r w:rsidDel="00000000" w:rsidR="00000000" w:rsidRPr="00000000">
                <w:rPr>
                  <w:color w:val="000080"/>
                  <w:u w:val="single"/>
                  <w:rtl w:val="0"/>
                </w:rPr>
                <w:t xml:space="preserve">moja-domena.pl/</w:t>
              </w:r>
            </w:hyperlink>
            <w:hyperlink r:id="rId9">
              <w:r w:rsidDel="00000000" w:rsidR="00000000" w:rsidRPr="00000000">
                <w:rPr>
                  <w:rFonts w:ascii="Times New Roman" w:cs="Times New Roman" w:eastAsia="Times New Roman" w:hAnsi="Times New Roman"/>
                  <w:b w:val="0"/>
                  <w:i w:val="0"/>
                  <w:smallCaps w:val="0"/>
                  <w:strike w:val="0"/>
                  <w:color w:val="000080"/>
                  <w:sz w:val="24"/>
                  <w:szCs w:val="24"/>
                  <w:u w:val="single"/>
                  <w:shd w:fill="auto" w:val="clear"/>
                  <w:vertAlign w:val="baseline"/>
                  <w:rtl w:val="0"/>
                </w:rPr>
                <w:t xml:space="preserve">epuap/logout</w:t>
              </w:r>
            </w:hyperlink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– jest to domena, na którą EPUAP będzie wysyłał zapytanie (callback) podczas wylogowywania</w:t>
            </w:r>
          </w:p>
        </w:tc>
      </w:tr>
      <w:tr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w="54.0" w:type="dxa"/>
            </w:tcMar>
          </w:tcPr>
          <w:p w:rsidR="00000000" w:rsidDel="00000000" w:rsidP="00000000" w:rsidRDefault="00000000" w:rsidRPr="00000000">
            <w:pPr>
              <w:contextualSpacing w:val="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Lista usług i metod wykorzystywanych w integracji</w:t>
            </w:r>
          </w:p>
        </w:tc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ffffff" w:val="clear"/>
            <w:tcMar>
              <w:left w:w="54.0" w:type="dxa"/>
            </w:tcMar>
          </w:tcPr>
          <w:p w:rsidR="00000000" w:rsidDel="00000000" w:rsidP="00000000" w:rsidRDefault="00000000" w:rsidRPr="00000000">
            <w:pPr>
              <w:contextualSpacing w:val="0"/>
              <w:jc w:val="left"/>
              <w:rPr>
                <w:rFonts w:ascii="Arimo" w:cs="Arimo" w:eastAsia="Arimo" w:hAnsi="Arimo"/>
                <w:b w:val="0"/>
                <w:i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b w:val="0"/>
                <w:i w:val="0"/>
                <w:color w:val="000000"/>
                <w:sz w:val="22"/>
                <w:szCs w:val="22"/>
                <w:rtl w:val="0"/>
              </w:rPr>
              <w:t xml:space="preserve">●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2"/>
                <w:szCs w:val="22"/>
                <w:rtl w:val="0"/>
              </w:rPr>
              <w:t xml:space="preserve">IdpIdentityInfo.getUserInfo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  <w:jc w:val="left"/>
              <w:rPr>
                <w:rFonts w:ascii="Arimo" w:cs="Arimo" w:eastAsia="Arimo" w:hAnsi="Arimo"/>
                <w:b w:val="0"/>
                <w:i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b w:val="0"/>
                <w:i w:val="0"/>
                <w:color w:val="000000"/>
                <w:sz w:val="22"/>
                <w:szCs w:val="22"/>
                <w:rtl w:val="0"/>
              </w:rPr>
              <w:t xml:space="preserve">●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000000"/>
                <w:sz w:val="22"/>
                <w:szCs w:val="22"/>
                <w:rtl w:val="0"/>
              </w:rPr>
              <w:t xml:space="preserve">IdpIdentityInfo.resolveUserId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  <w:jc w:val="left"/>
              <w:rPr>
                <w:rFonts w:ascii="Arimo" w:cs="Arimo" w:eastAsia="Arimo" w:hAnsi="Arimo"/>
                <w:b w:val="0"/>
                <w:i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b w:val="0"/>
                <w:i w:val="0"/>
                <w:color w:val="000000"/>
                <w:sz w:val="22"/>
                <w:szCs w:val="22"/>
                <w:rtl w:val="0"/>
              </w:rPr>
              <w:t xml:space="preserve">●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252525"/>
                <w:sz w:val="23"/>
                <w:szCs w:val="23"/>
                <w:rtl w:val="0"/>
              </w:rPr>
              <w:t xml:space="preserve">Otrzymywanie danych użytkownika w asercji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  <w:jc w:val="left"/>
              <w:rPr>
                <w:rFonts w:ascii="Arimo" w:cs="Arimo" w:eastAsia="Arimo" w:hAnsi="Arimo"/>
                <w:b w:val="0"/>
                <w:i w:val="0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b w:val="0"/>
                <w:i w:val="0"/>
                <w:color w:val="252525"/>
                <w:sz w:val="23"/>
                <w:szCs w:val="23"/>
                <w:rtl w:val="0"/>
              </w:rPr>
              <w:t xml:space="preserve">●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252525"/>
                <w:sz w:val="23"/>
                <w:szCs w:val="23"/>
                <w:rtl w:val="0"/>
              </w:rPr>
              <w:t xml:space="preserve">Dostęp do usług Single Sign-On i Single Logout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>
            <w:pPr>
              <w:contextualSpacing w:val="0"/>
              <w:jc w:val="left"/>
              <w:rPr>
                <w:b w:val="0"/>
                <w:i w:val="0"/>
                <w:sz w:val="20"/>
                <w:szCs w:val="20"/>
              </w:rPr>
            </w:pPr>
            <w:r w:rsidDel="00000000" w:rsidR="00000000" w:rsidRPr="00000000">
              <w:rPr>
                <w:rFonts w:ascii="Arimo" w:cs="Arimo" w:eastAsia="Arimo" w:hAnsi="Arimo"/>
                <w:b w:val="0"/>
                <w:i w:val="0"/>
                <w:color w:val="252525"/>
                <w:sz w:val="23"/>
                <w:szCs w:val="23"/>
                <w:rtl w:val="0"/>
              </w:rPr>
              <w:t xml:space="preserve">●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color w:val="252525"/>
                <w:sz w:val="23"/>
                <w:szCs w:val="23"/>
                <w:rtl w:val="0"/>
              </w:rPr>
              <w:t xml:space="preserve">Dostęp do usług Single Sign-On i Single Logout kompatybilnych z DRACO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>
      <w:pPr>
        <w:contextualSpacing w:val="0"/>
        <w:rPr/>
      </w:pPr>
      <w:r w:rsidDel="00000000" w:rsidR="00000000" w:rsidRPr="00000000">
        <w:rPr>
          <w:rtl w:val="0"/>
        </w:rPr>
      </w:r>
    </w:p>
    <w:sectPr>
      <w:pgSz w:h="16838" w:w="11906"/>
      <w:pgMar w:bottom="1134" w:top="1134" w:left="1134" w:right="1134" w:header="360" w:footer="36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Times New Roman"/>
  <w:font w:name="Georgia"/>
  <w:font w:name="Calibri"/>
  <w:font w:name="Arial"/>
  <w:font w:name="Arim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lang w:val="pl-PL"/>
      </w:rPr>
    </w:rPrDefault>
    <w:pPrDefault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5.0" w:type="dxa"/>
        <w:left w:w="54.0" w:type="dxa"/>
        <w:bottom w:w="55.0" w:type="dxa"/>
        <w:right w:w="5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9" Type="http://schemas.openxmlformats.org/officeDocument/2006/relationships/hyperlink" Target="https://adres_aplikacji/epuap/logout" TargetMode="External"/><Relationship Id="rId5" Type="http://schemas.openxmlformats.org/officeDocument/2006/relationships/hyperlink" Target="mailto:int-epuap-pomoc@coi.gov.pl" TargetMode="External"/><Relationship Id="rId6" Type="http://schemas.openxmlformats.org/officeDocument/2006/relationships/hyperlink" Target="https://moja-domena.pl/epuap/login" TargetMode="External"/><Relationship Id="rId7" Type="http://schemas.openxmlformats.org/officeDocument/2006/relationships/hyperlink" Target="https://adres_aplikacji/epuap/logout" TargetMode="External"/><Relationship Id="rId8" Type="http://schemas.openxmlformats.org/officeDocument/2006/relationships/hyperlink" Target="https://moja-domena.pl/epuap/login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mo-regular.ttf"/><Relationship Id="rId2" Type="http://schemas.openxmlformats.org/officeDocument/2006/relationships/font" Target="fonts/Arimo-bold.ttf"/><Relationship Id="rId3" Type="http://schemas.openxmlformats.org/officeDocument/2006/relationships/font" Target="fonts/Arimo-italic.ttf"/><Relationship Id="rId4" Type="http://schemas.openxmlformats.org/officeDocument/2006/relationships/font" Target="fonts/Arimo-boldItalic.ttf"/></Relationships>
</file>